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5" w:beforeAutospacing="0" w:after="225" w:afterAutospacing="0" w:line="480" w:lineRule="atLeast"/>
        <w:jc w:val="center"/>
        <w:rPr>
          <w:color w:val="333333"/>
        </w:rPr>
      </w:pPr>
      <w:r>
        <w:rPr>
          <w:rStyle w:val="5"/>
          <w:color w:val="333333"/>
        </w:rPr>
        <w:t>山东省人民政府</w:t>
      </w:r>
      <w:r>
        <w:rPr>
          <w:b/>
          <w:bCs/>
          <w:color w:val="333333"/>
        </w:rPr>
        <w:br w:type="textWrapping"/>
      </w:r>
      <w:r>
        <w:rPr>
          <w:rStyle w:val="5"/>
          <w:color w:val="333333"/>
        </w:rPr>
        <w:t>关于印发《山东省政府部门权责清单管理办法》的通知</w:t>
      </w:r>
    </w:p>
    <w:p>
      <w:pPr>
        <w:pStyle w:val="2"/>
        <w:spacing w:before="225" w:beforeAutospacing="0" w:after="225" w:afterAutospacing="0" w:line="480" w:lineRule="atLeast"/>
        <w:jc w:val="center"/>
        <w:rPr>
          <w:color w:val="333333"/>
        </w:rPr>
      </w:pPr>
      <w:r>
        <w:rPr>
          <w:color w:val="333333"/>
        </w:rPr>
        <w:t>鲁政字〔2019〕247号</w:t>
      </w:r>
    </w:p>
    <w:p>
      <w:pPr>
        <w:pStyle w:val="2"/>
        <w:spacing w:before="225" w:beforeAutospacing="0" w:after="225" w:afterAutospacing="0" w:line="480" w:lineRule="atLeast"/>
        <w:rPr>
          <w:color w:val="333333"/>
        </w:rPr>
      </w:pPr>
      <w:r>
        <w:rPr>
          <w:color w:val="333333"/>
        </w:rPr>
        <w:t>各市人民政府，各县（市、区）人民政府，省政府各部门、各直属机构，各大企业，各高等院校：</w:t>
      </w:r>
    </w:p>
    <w:p>
      <w:pPr>
        <w:pStyle w:val="2"/>
        <w:spacing w:before="225" w:beforeAutospacing="0" w:after="225" w:afterAutospacing="0" w:line="480" w:lineRule="atLeast"/>
        <w:rPr>
          <w:color w:val="333333"/>
        </w:rPr>
      </w:pPr>
      <w:r>
        <w:rPr>
          <w:color w:val="333333"/>
        </w:rPr>
        <w:t>　　现将《山东省政府部门权责清单管理办法》印发给你们，请认真贯彻执行。</w:t>
      </w:r>
    </w:p>
    <w:p>
      <w:pPr>
        <w:pStyle w:val="2"/>
        <w:spacing w:before="225" w:beforeAutospacing="0" w:after="225" w:afterAutospacing="0" w:line="480" w:lineRule="atLeast"/>
        <w:jc w:val="right"/>
        <w:rPr>
          <w:color w:val="333333"/>
        </w:rPr>
      </w:pPr>
      <w:r>
        <w:rPr>
          <w:color w:val="333333"/>
        </w:rPr>
        <w:t>山东省人民政府</w:t>
      </w:r>
      <w:r>
        <w:rPr>
          <w:color w:val="333333"/>
        </w:rPr>
        <w:br w:type="textWrapping"/>
      </w:r>
      <w:r>
        <w:rPr>
          <w:color w:val="333333"/>
        </w:rPr>
        <w:t>2019年12月25日</w:t>
      </w:r>
      <w:r>
        <w:rPr>
          <w:color w:val="333333"/>
        </w:rPr>
        <w:br w:type="textWrapping"/>
      </w:r>
      <w:r>
        <w:rPr>
          <w:color w:val="333333"/>
        </w:rPr>
        <w:t>(此件公开发布)</w:t>
      </w:r>
    </w:p>
    <w:p>
      <w:pPr>
        <w:pStyle w:val="2"/>
        <w:spacing w:before="225" w:beforeAutospacing="0" w:after="225" w:afterAutospacing="0" w:line="480" w:lineRule="atLeast"/>
        <w:jc w:val="center"/>
        <w:rPr>
          <w:color w:val="333333"/>
        </w:rPr>
      </w:pPr>
      <w:r>
        <w:rPr>
          <w:rStyle w:val="5"/>
          <w:color w:val="333333"/>
        </w:rPr>
        <w:t>山东省政府部门权责清单管理办法</w:t>
      </w:r>
    </w:p>
    <w:p>
      <w:pPr>
        <w:pStyle w:val="2"/>
        <w:spacing w:before="225" w:beforeAutospacing="0" w:after="225" w:afterAutospacing="0" w:line="480" w:lineRule="atLeast"/>
        <w:rPr>
          <w:color w:val="333333"/>
        </w:rPr>
      </w:pPr>
      <w:r>
        <w:rPr>
          <w:color w:val="333333"/>
        </w:rPr>
        <w:t>　　第一条　为深入推行权责清单制度，加强政府部门权责清单管理，规范行政权力运行，根据有关法律、法规和规章，结合本省实际，制定本办法。</w:t>
      </w:r>
    </w:p>
    <w:p>
      <w:pPr>
        <w:pStyle w:val="2"/>
        <w:spacing w:before="225" w:beforeAutospacing="0" w:after="225" w:afterAutospacing="0" w:line="480" w:lineRule="atLeast"/>
        <w:rPr>
          <w:color w:val="333333"/>
        </w:rPr>
      </w:pPr>
      <w:r>
        <w:rPr>
          <w:color w:val="333333"/>
        </w:rPr>
        <w:t>　　第二条　省政府工作部门及部门管理机构、市和县（市、区）政府工作部门、在党委工作机关挂牌的相关机构（以下统称政府部门）权责清单的编制、公布、实施、调整和监督管理等适用本办法。</w:t>
      </w:r>
    </w:p>
    <w:p>
      <w:pPr>
        <w:pStyle w:val="2"/>
        <w:spacing w:before="225" w:beforeAutospacing="0" w:after="225" w:afterAutospacing="0" w:line="480" w:lineRule="atLeast"/>
        <w:rPr>
          <w:color w:val="333333"/>
        </w:rPr>
      </w:pPr>
      <w:r>
        <w:rPr>
          <w:color w:val="333333"/>
        </w:rPr>
        <w:t>　　法律、法规、规章和国务院另有规定的，依照其规定。</w:t>
      </w:r>
    </w:p>
    <w:p>
      <w:pPr>
        <w:pStyle w:val="2"/>
        <w:spacing w:before="225" w:beforeAutospacing="0" w:after="225" w:afterAutospacing="0" w:line="480" w:lineRule="atLeast"/>
        <w:rPr>
          <w:color w:val="333333"/>
        </w:rPr>
      </w:pPr>
      <w:r>
        <w:rPr>
          <w:color w:val="333333"/>
        </w:rPr>
        <w:t>　　第三条　本办法所称权责清单，是指政府部门实施的行政许可、行政处罚、行政强制、行政征收、行政给付、行政裁决、行政确认、行政奖励、行政检查、其他行政权力等行政权力事项和公共服务事项及其对应的责任事项（以下统称权责事项），以清单的形式列明，并向社会公开。</w:t>
      </w:r>
    </w:p>
    <w:p>
      <w:pPr>
        <w:pStyle w:val="2"/>
        <w:spacing w:before="225" w:beforeAutospacing="0" w:after="225" w:afterAutospacing="0" w:line="480" w:lineRule="atLeast"/>
        <w:rPr>
          <w:color w:val="333333"/>
        </w:rPr>
      </w:pPr>
      <w:r>
        <w:rPr>
          <w:color w:val="333333"/>
        </w:rPr>
        <w:t>　　权责事项要素主要包括部门职责、事项名称、事项编码、事项类型、设定行使依据、实施层级及权限、对应责任事项、追责情形及依据等。</w:t>
      </w:r>
    </w:p>
    <w:p>
      <w:pPr>
        <w:pStyle w:val="2"/>
        <w:spacing w:before="225" w:beforeAutospacing="0" w:after="225" w:afterAutospacing="0" w:line="480" w:lineRule="atLeast"/>
        <w:rPr>
          <w:color w:val="333333"/>
        </w:rPr>
      </w:pPr>
      <w:r>
        <w:rPr>
          <w:color w:val="333333"/>
        </w:rPr>
        <w:t>　　第四条　权责清单按照政府层级分为省、市、县三级，同层级政府同一部门的权责事项数量应当基本相近，同一权责事项的名称、类型、设定依据、编码等要素应当一致。</w:t>
      </w:r>
    </w:p>
    <w:p>
      <w:pPr>
        <w:pStyle w:val="2"/>
        <w:spacing w:before="225" w:beforeAutospacing="0" w:after="225" w:afterAutospacing="0" w:line="480" w:lineRule="atLeast"/>
        <w:rPr>
          <w:color w:val="333333"/>
        </w:rPr>
      </w:pPr>
      <w:r>
        <w:rPr>
          <w:color w:val="333333"/>
        </w:rPr>
        <w:t>　　第五条　政府部门是推行权责清单制度的责任主体，应当对权责清单的准确性、完整性、合法性和规范性负责。</w:t>
      </w:r>
    </w:p>
    <w:p>
      <w:pPr>
        <w:pStyle w:val="2"/>
        <w:spacing w:before="225" w:beforeAutospacing="0" w:after="225" w:afterAutospacing="0" w:line="480" w:lineRule="atLeast"/>
        <w:rPr>
          <w:color w:val="333333"/>
        </w:rPr>
      </w:pPr>
      <w:r>
        <w:rPr>
          <w:color w:val="333333"/>
        </w:rPr>
        <w:t>　　上级政府部门应当对下级政府部门落实权责清单制度情况进行指导和监督。</w:t>
      </w:r>
    </w:p>
    <w:p>
      <w:pPr>
        <w:pStyle w:val="2"/>
        <w:spacing w:before="225" w:beforeAutospacing="0" w:after="225" w:afterAutospacing="0" w:line="480" w:lineRule="atLeast"/>
        <w:rPr>
          <w:color w:val="333333"/>
        </w:rPr>
      </w:pPr>
      <w:r>
        <w:rPr>
          <w:color w:val="333333"/>
        </w:rPr>
        <w:t>　　第六条　政府部门应当按照现行法律、法规和规章等，结合“三定”规定，梳理权责事项，编制权责清单。</w:t>
      </w:r>
    </w:p>
    <w:p>
      <w:pPr>
        <w:pStyle w:val="2"/>
        <w:spacing w:before="225" w:beforeAutospacing="0" w:after="225" w:afterAutospacing="0" w:line="480" w:lineRule="atLeast"/>
        <w:rPr>
          <w:color w:val="333333"/>
        </w:rPr>
      </w:pPr>
      <w:r>
        <w:rPr>
          <w:color w:val="333333"/>
        </w:rPr>
        <w:t>　　第七条　政府部门权责清单按照行业系统进行编制。</w:t>
      </w:r>
    </w:p>
    <w:p>
      <w:pPr>
        <w:pStyle w:val="2"/>
        <w:spacing w:before="225" w:beforeAutospacing="0" w:after="225" w:afterAutospacing="0" w:line="480" w:lineRule="atLeast"/>
        <w:rPr>
          <w:color w:val="333333"/>
        </w:rPr>
      </w:pPr>
      <w:r>
        <w:rPr>
          <w:color w:val="333333"/>
        </w:rPr>
        <w:t>　　省级政府部门负责编制本部门权责清单和本系统省、市、县三级权责清单通用目录。</w:t>
      </w:r>
    </w:p>
    <w:p>
      <w:pPr>
        <w:pStyle w:val="2"/>
        <w:spacing w:before="225" w:beforeAutospacing="0" w:after="225" w:afterAutospacing="0" w:line="480" w:lineRule="atLeast"/>
        <w:rPr>
          <w:color w:val="333333"/>
        </w:rPr>
      </w:pPr>
      <w:r>
        <w:rPr>
          <w:color w:val="333333"/>
        </w:rPr>
        <w:t>　　市、县（市、区）政府部门根据本系统权责清单通用目录，结合本地区实际，编制本部门权责清单。</w:t>
      </w:r>
    </w:p>
    <w:p>
      <w:pPr>
        <w:pStyle w:val="2"/>
        <w:spacing w:before="225" w:beforeAutospacing="0" w:after="225" w:afterAutospacing="0" w:line="480" w:lineRule="atLeast"/>
        <w:rPr>
          <w:color w:val="333333"/>
        </w:rPr>
      </w:pPr>
      <w:r>
        <w:rPr>
          <w:color w:val="333333"/>
        </w:rPr>
        <w:t>　　第八条　政府部门应当在山东政务服务网，本级政府、党委机构编制部门和本部门门户网站等向社会公布权责清单（涉密权责事项除外），接受社会监督。</w:t>
      </w:r>
    </w:p>
    <w:p>
      <w:pPr>
        <w:pStyle w:val="2"/>
        <w:spacing w:before="225" w:beforeAutospacing="0" w:after="225" w:afterAutospacing="0" w:line="480" w:lineRule="atLeast"/>
        <w:rPr>
          <w:color w:val="333333"/>
        </w:rPr>
      </w:pPr>
      <w:r>
        <w:rPr>
          <w:color w:val="333333"/>
        </w:rPr>
        <w:t>　　第九条　政府部门应当充分发挥权责清单制度的基础性制度效用，将权责清单贯穿到职能运行的各个环节各个方面，严格按照权责清单履职尽责，未纳入权责清单且无法定依据的权责事项不得实施。</w:t>
      </w:r>
    </w:p>
    <w:p>
      <w:pPr>
        <w:pStyle w:val="2"/>
        <w:spacing w:before="225" w:beforeAutospacing="0" w:after="225" w:afterAutospacing="0" w:line="480" w:lineRule="atLeast"/>
        <w:rPr>
          <w:color w:val="333333"/>
        </w:rPr>
      </w:pPr>
      <w:r>
        <w:rPr>
          <w:color w:val="333333"/>
        </w:rPr>
        <w:t>　　第十条　政府部门应当以权责清单为基础，编制政务服务事项实施清单、网上运行要素清单、监管事项清单等，建立健全清单管理制度体系。</w:t>
      </w:r>
    </w:p>
    <w:p>
      <w:pPr>
        <w:pStyle w:val="2"/>
        <w:spacing w:before="225" w:beforeAutospacing="0" w:after="225" w:afterAutospacing="0" w:line="480" w:lineRule="atLeast"/>
        <w:rPr>
          <w:color w:val="333333"/>
        </w:rPr>
      </w:pPr>
      <w:r>
        <w:rPr>
          <w:color w:val="333333"/>
        </w:rPr>
        <w:t>　　第十一条　权责清单实行动态调整。有下列情形之一的，政府部门应当对权责清单进行调整：</w:t>
      </w:r>
    </w:p>
    <w:p>
      <w:pPr>
        <w:pStyle w:val="2"/>
        <w:spacing w:before="225" w:beforeAutospacing="0" w:after="225" w:afterAutospacing="0" w:line="480" w:lineRule="atLeast"/>
        <w:rPr>
          <w:color w:val="333333"/>
        </w:rPr>
      </w:pPr>
      <w:r>
        <w:rPr>
          <w:color w:val="333333"/>
        </w:rPr>
        <w:t>　　（一）因法律、法规、规章等颁布、修改或者废止，导致权责事项发生变化的；</w:t>
      </w:r>
    </w:p>
    <w:p>
      <w:pPr>
        <w:pStyle w:val="2"/>
        <w:spacing w:before="225" w:beforeAutospacing="0" w:after="225" w:afterAutospacing="0" w:line="480" w:lineRule="atLeast"/>
        <w:rPr>
          <w:color w:val="333333"/>
        </w:rPr>
      </w:pPr>
      <w:r>
        <w:rPr>
          <w:color w:val="333333"/>
        </w:rPr>
        <w:t>　　（二）国务院或者省、市、县（市、区）政府决定对权责事项予以调整的；</w:t>
      </w:r>
    </w:p>
    <w:p>
      <w:pPr>
        <w:pStyle w:val="2"/>
        <w:spacing w:before="225" w:beforeAutospacing="0" w:after="225" w:afterAutospacing="0" w:line="480" w:lineRule="atLeast"/>
        <w:rPr>
          <w:color w:val="333333"/>
        </w:rPr>
      </w:pPr>
      <w:r>
        <w:rPr>
          <w:color w:val="333333"/>
        </w:rPr>
        <w:t>　　（三）政府部门机构职能发生调整的；</w:t>
      </w:r>
    </w:p>
    <w:p>
      <w:pPr>
        <w:pStyle w:val="2"/>
        <w:spacing w:before="225" w:beforeAutospacing="0" w:after="225" w:afterAutospacing="0" w:line="480" w:lineRule="atLeast"/>
        <w:rPr>
          <w:color w:val="333333"/>
        </w:rPr>
      </w:pPr>
      <w:r>
        <w:rPr>
          <w:color w:val="333333"/>
        </w:rPr>
        <w:t>　　（四）其他应当予以调整的情形。</w:t>
      </w:r>
    </w:p>
    <w:p>
      <w:pPr>
        <w:pStyle w:val="2"/>
        <w:spacing w:before="225" w:beforeAutospacing="0" w:after="225" w:afterAutospacing="0" w:line="480" w:lineRule="atLeast"/>
        <w:rPr>
          <w:color w:val="333333"/>
        </w:rPr>
      </w:pPr>
      <w:r>
        <w:rPr>
          <w:color w:val="333333"/>
        </w:rPr>
        <w:t>　　第十二条　权责清单由政府部门通过山东省政府部门权责清单管理系统进行调整。权责清单调整应当遵循下列规定：</w:t>
      </w:r>
    </w:p>
    <w:p>
      <w:pPr>
        <w:pStyle w:val="2"/>
        <w:spacing w:before="225" w:beforeAutospacing="0" w:after="225" w:afterAutospacing="0" w:line="480" w:lineRule="atLeast"/>
        <w:rPr>
          <w:color w:val="333333"/>
        </w:rPr>
      </w:pPr>
      <w:r>
        <w:rPr>
          <w:color w:val="333333"/>
        </w:rPr>
        <w:t>　　（一）符合本办法第十一条第（一）项情形的，自法律、法规、规章等生效后7个工作日内调整；</w:t>
      </w:r>
    </w:p>
    <w:p>
      <w:pPr>
        <w:pStyle w:val="2"/>
        <w:spacing w:before="225" w:beforeAutospacing="0" w:after="225" w:afterAutospacing="0" w:line="480" w:lineRule="atLeast"/>
        <w:rPr>
          <w:color w:val="333333"/>
        </w:rPr>
      </w:pPr>
      <w:r>
        <w:rPr>
          <w:color w:val="333333"/>
        </w:rPr>
        <w:t>　　（二）符合本办法第十一条第（二）项情形的，自决定发布后7个工作日内调整；</w:t>
      </w:r>
    </w:p>
    <w:p>
      <w:pPr>
        <w:pStyle w:val="2"/>
        <w:spacing w:before="225" w:beforeAutospacing="0" w:after="225" w:afterAutospacing="0" w:line="480" w:lineRule="atLeast"/>
        <w:rPr>
          <w:color w:val="333333"/>
        </w:rPr>
      </w:pPr>
      <w:r>
        <w:rPr>
          <w:color w:val="333333"/>
        </w:rPr>
        <w:t>　　（三）符合本办法第十一条第（三）项情形的，自政府部门机构职能调整后7个工作日内调整；</w:t>
      </w:r>
    </w:p>
    <w:p>
      <w:pPr>
        <w:pStyle w:val="2"/>
        <w:spacing w:before="225" w:beforeAutospacing="0" w:after="225" w:afterAutospacing="0" w:line="480" w:lineRule="atLeast"/>
        <w:rPr>
          <w:color w:val="333333"/>
        </w:rPr>
      </w:pPr>
      <w:r>
        <w:rPr>
          <w:color w:val="333333"/>
        </w:rPr>
        <w:t>　　（四）符合本办法第十一条第（四）项情形的，自情形发生后7个工作日内调整。</w:t>
      </w:r>
    </w:p>
    <w:p>
      <w:pPr>
        <w:pStyle w:val="2"/>
        <w:spacing w:before="225" w:beforeAutospacing="0" w:after="225" w:afterAutospacing="0" w:line="480" w:lineRule="atLeast"/>
        <w:rPr>
          <w:color w:val="333333"/>
        </w:rPr>
      </w:pPr>
      <w:r>
        <w:rPr>
          <w:color w:val="333333"/>
        </w:rPr>
        <w:t>　　权责事项涉及两个以上政府部门分别实施的，由相关政府部门协商调整。</w:t>
      </w:r>
    </w:p>
    <w:p>
      <w:pPr>
        <w:pStyle w:val="2"/>
        <w:spacing w:before="225" w:beforeAutospacing="0" w:after="225" w:afterAutospacing="0" w:line="480" w:lineRule="atLeast"/>
        <w:rPr>
          <w:color w:val="333333"/>
        </w:rPr>
      </w:pPr>
      <w:r>
        <w:rPr>
          <w:color w:val="333333"/>
        </w:rPr>
        <w:t>　　第十三条　</w:t>
      </w:r>
      <w:bookmarkStart w:id="0" w:name="_GoBack"/>
      <w:r>
        <w:rPr>
          <w:color w:val="333333"/>
        </w:rPr>
        <w:t>机构编制部门负责对同级政府部门公布的权责清单与“三定”规定衔接情况进行专项审查。</w:t>
      </w:r>
    </w:p>
    <w:p>
      <w:pPr>
        <w:pStyle w:val="2"/>
        <w:spacing w:before="225" w:beforeAutospacing="0" w:after="225" w:afterAutospacing="0" w:line="480" w:lineRule="atLeast"/>
        <w:rPr>
          <w:color w:val="333333"/>
        </w:rPr>
      </w:pPr>
      <w:r>
        <w:rPr>
          <w:color w:val="333333"/>
        </w:rPr>
        <w:t>　　第十四条　司法行政部门负责</w:t>
      </w:r>
      <w:bookmarkEnd w:id="0"/>
      <w:r>
        <w:rPr>
          <w:color w:val="333333"/>
        </w:rPr>
        <w:t>对同级政府部门公布的权责清单进行备案审查。</w:t>
      </w:r>
    </w:p>
    <w:p>
      <w:pPr>
        <w:pStyle w:val="2"/>
        <w:spacing w:before="225" w:beforeAutospacing="0" w:after="225" w:afterAutospacing="0" w:line="480" w:lineRule="atLeast"/>
        <w:rPr>
          <w:color w:val="333333"/>
        </w:rPr>
      </w:pPr>
      <w:r>
        <w:rPr>
          <w:color w:val="333333"/>
        </w:rPr>
        <w:t>　　第十五条　大数据管理部门应当加强权责清单管理系统和相关应用平台建设，为权责清单管理和运行提供技术保障。</w:t>
      </w:r>
    </w:p>
    <w:p>
      <w:pPr>
        <w:pStyle w:val="2"/>
        <w:spacing w:before="225" w:beforeAutospacing="0" w:after="225" w:afterAutospacing="0" w:line="480" w:lineRule="atLeast"/>
        <w:rPr>
          <w:color w:val="333333"/>
        </w:rPr>
      </w:pPr>
      <w:r>
        <w:rPr>
          <w:color w:val="333333"/>
        </w:rPr>
        <w:t>　　第十六条　公民、法人或者其他组织对权责清单及其实施情况提出意见建议的，政府部门应当依照有关规定及时处理并作出反馈。</w:t>
      </w:r>
    </w:p>
    <w:p>
      <w:pPr>
        <w:pStyle w:val="2"/>
        <w:spacing w:before="225" w:beforeAutospacing="0" w:after="225" w:afterAutospacing="0" w:line="480" w:lineRule="atLeast"/>
        <w:rPr>
          <w:color w:val="333333"/>
        </w:rPr>
      </w:pPr>
      <w:r>
        <w:rPr>
          <w:color w:val="333333"/>
        </w:rPr>
        <w:t>　　公民、法人或者其他组织对政府部门违反本办法规定的行为，可以向其同级机构编制和司法行政部门投诉。</w:t>
      </w:r>
    </w:p>
    <w:p>
      <w:pPr>
        <w:pStyle w:val="2"/>
        <w:spacing w:before="225" w:beforeAutospacing="0" w:after="225" w:afterAutospacing="0" w:line="480" w:lineRule="atLeast"/>
        <w:rPr>
          <w:color w:val="333333"/>
        </w:rPr>
      </w:pPr>
      <w:r>
        <w:rPr>
          <w:color w:val="333333"/>
        </w:rPr>
        <w:t>　　第十七条　机构编制部门、司法行政部门按照职责分工对同级政府部门落实权责清单制度情况进行督促指导和监督检查。</w:t>
      </w:r>
    </w:p>
    <w:p>
      <w:pPr>
        <w:pStyle w:val="2"/>
        <w:spacing w:before="225" w:beforeAutospacing="0" w:after="225" w:afterAutospacing="0" w:line="480" w:lineRule="atLeast"/>
        <w:rPr>
          <w:color w:val="333333"/>
        </w:rPr>
      </w:pPr>
      <w:r>
        <w:rPr>
          <w:color w:val="333333"/>
        </w:rPr>
        <w:t>　　第十八条　政府部门及其工作人员违反本办法的规定，有下列情形之一的，由同级机构编制和司法行政部门责令限期改正；不按要求整改或者整改不及时的，给予通报批评；涉嫌违纪违法的，移交有关部门处理：</w:t>
      </w:r>
    </w:p>
    <w:p>
      <w:pPr>
        <w:pStyle w:val="2"/>
        <w:spacing w:before="225" w:beforeAutospacing="0" w:after="225" w:afterAutospacing="0" w:line="480" w:lineRule="atLeast"/>
        <w:rPr>
          <w:color w:val="333333"/>
        </w:rPr>
      </w:pPr>
      <w:r>
        <w:rPr>
          <w:color w:val="333333"/>
        </w:rPr>
        <w:t>　　（一）未编制权责清单并向社会公布的；</w:t>
      </w:r>
    </w:p>
    <w:p>
      <w:pPr>
        <w:pStyle w:val="2"/>
        <w:spacing w:before="225" w:beforeAutospacing="0" w:after="225" w:afterAutospacing="0" w:line="480" w:lineRule="atLeast"/>
        <w:rPr>
          <w:color w:val="333333"/>
        </w:rPr>
      </w:pPr>
      <w:r>
        <w:rPr>
          <w:color w:val="333333"/>
        </w:rPr>
        <w:t>　　（二）权责事项未纳入权责清单管理且违规实施的；</w:t>
      </w:r>
    </w:p>
    <w:p>
      <w:pPr>
        <w:pStyle w:val="2"/>
        <w:spacing w:before="225" w:beforeAutospacing="0" w:after="225" w:afterAutospacing="0" w:line="480" w:lineRule="atLeast"/>
        <w:rPr>
          <w:color w:val="333333"/>
        </w:rPr>
      </w:pPr>
      <w:r>
        <w:rPr>
          <w:color w:val="333333"/>
        </w:rPr>
        <w:t>　　（三）权责清单内容与法律、法规、规章等规定不一致的；</w:t>
      </w:r>
    </w:p>
    <w:p>
      <w:pPr>
        <w:pStyle w:val="2"/>
        <w:spacing w:before="225" w:beforeAutospacing="0" w:after="225" w:afterAutospacing="0" w:line="480" w:lineRule="atLeast"/>
        <w:rPr>
          <w:color w:val="333333"/>
        </w:rPr>
      </w:pPr>
      <w:r>
        <w:rPr>
          <w:color w:val="333333"/>
        </w:rPr>
        <w:t>　　（四）未依照权责清单履职尽责的；</w:t>
      </w:r>
    </w:p>
    <w:p>
      <w:pPr>
        <w:pStyle w:val="2"/>
        <w:spacing w:before="225" w:beforeAutospacing="0" w:after="225" w:afterAutospacing="0" w:line="480" w:lineRule="atLeast"/>
        <w:rPr>
          <w:color w:val="333333"/>
        </w:rPr>
      </w:pPr>
      <w:r>
        <w:rPr>
          <w:color w:val="333333"/>
        </w:rPr>
        <w:t>　　（五）权责清单未按本办法规定及时动态调整的；</w:t>
      </w:r>
    </w:p>
    <w:p>
      <w:pPr>
        <w:pStyle w:val="2"/>
        <w:spacing w:before="225" w:beforeAutospacing="0" w:after="225" w:afterAutospacing="0" w:line="480" w:lineRule="atLeast"/>
        <w:rPr>
          <w:color w:val="333333"/>
        </w:rPr>
      </w:pPr>
      <w:r>
        <w:rPr>
          <w:color w:val="333333"/>
        </w:rPr>
        <w:t>　　（六）未及时处理公民、法人或者其他组织提出的意见建议的；</w:t>
      </w:r>
    </w:p>
    <w:p>
      <w:pPr>
        <w:pStyle w:val="2"/>
        <w:spacing w:before="225" w:beforeAutospacing="0" w:after="225" w:afterAutospacing="0" w:line="480" w:lineRule="atLeast"/>
        <w:rPr>
          <w:color w:val="333333"/>
        </w:rPr>
      </w:pPr>
      <w:r>
        <w:rPr>
          <w:color w:val="333333"/>
        </w:rPr>
        <w:t>　　（七）对下级政府部门落实权责清单制度情况指导和监督不力的；</w:t>
      </w:r>
    </w:p>
    <w:p>
      <w:pPr>
        <w:pStyle w:val="2"/>
        <w:spacing w:before="225" w:beforeAutospacing="0" w:after="225" w:afterAutospacing="0" w:line="480" w:lineRule="atLeast"/>
        <w:rPr>
          <w:color w:val="333333"/>
        </w:rPr>
      </w:pPr>
      <w:r>
        <w:rPr>
          <w:color w:val="333333"/>
        </w:rPr>
        <w:t>　　（八）其他应当督促整改或者予以追责的情形。</w:t>
      </w:r>
    </w:p>
    <w:p>
      <w:pPr>
        <w:pStyle w:val="2"/>
        <w:spacing w:before="225" w:beforeAutospacing="0" w:after="225" w:afterAutospacing="0" w:line="480" w:lineRule="atLeast"/>
        <w:rPr>
          <w:color w:val="333333"/>
        </w:rPr>
      </w:pPr>
      <w:r>
        <w:rPr>
          <w:color w:val="333333"/>
        </w:rPr>
        <w:t>　　第十九条　本办法自发布之日起施行。《山东省人民政府关于印发山东省行政权力清单动态管理办法的通知》（鲁政字〔2016〕76号）同时废止。</w:t>
      </w:r>
    </w:p>
    <w:p>
      <w:pPr>
        <w:pStyle w:val="2"/>
        <w:spacing w:before="225" w:beforeAutospacing="0" w:after="225" w:afterAutospacing="0" w:line="480" w:lineRule="atLeast"/>
        <w:jc w:val="right"/>
        <w:rPr>
          <w:color w:val="333333"/>
        </w:rPr>
      </w:pPr>
      <w:r>
        <w:rPr>
          <w:color w:val="333333"/>
        </w:rPr>
        <w:t>山东省人民政府办公厅</w:t>
      </w:r>
    </w:p>
    <w:p>
      <w:pPr>
        <w:pStyle w:val="2"/>
        <w:spacing w:before="225" w:beforeAutospacing="0" w:after="225" w:afterAutospacing="0" w:line="480" w:lineRule="atLeast"/>
        <w:jc w:val="right"/>
        <w:rPr>
          <w:color w:val="333333"/>
        </w:rPr>
      </w:pPr>
      <w:r>
        <w:rPr>
          <w:color w:val="333333"/>
        </w:rPr>
        <w:t>2019年12月26日印发</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9C"/>
    <w:rsid w:val="00074520"/>
    <w:rsid w:val="000C7EDF"/>
    <w:rsid w:val="001760D1"/>
    <w:rsid w:val="00310D0D"/>
    <w:rsid w:val="0041119C"/>
    <w:rsid w:val="004402BC"/>
    <w:rsid w:val="00696A09"/>
    <w:rsid w:val="00755DD6"/>
    <w:rsid w:val="00783BBF"/>
    <w:rsid w:val="008E0B7A"/>
    <w:rsid w:val="008E7794"/>
    <w:rsid w:val="00905614"/>
    <w:rsid w:val="00921BD1"/>
    <w:rsid w:val="00AD7432"/>
    <w:rsid w:val="00C53DCB"/>
    <w:rsid w:val="00CC1A2B"/>
    <w:rsid w:val="00CD525E"/>
    <w:rsid w:val="00D16E46"/>
    <w:rsid w:val="00D46034"/>
    <w:rsid w:val="00DE2F30"/>
    <w:rsid w:val="00E103E3"/>
    <w:rsid w:val="4B15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2041</Words>
  <Characters>2060</Characters>
  <Lines>15</Lines>
  <Paragraphs>4</Paragraphs>
  <TotalTime>19</TotalTime>
  <ScaleCrop>false</ScaleCrop>
  <LinksUpToDate>false</LinksUpToDate>
  <CharactersWithSpaces>2165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2019-12-30T02:18:00Z</dcterms:created>
  <dc:creator>联 创</dc:creator>
  <cp:lastModifiedBy>彭颜德</cp:lastModifiedBy>
  <dcterms:modified xsi:type="dcterms:W3CDTF">2022-04-12T08:53:44Z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A2CC594EB7BE4EC884058534DCAB64BA</vt:lpwstr>
  </property>
</Properties>
</file>