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  <w:t>2021年度市直事业单位法人公示信息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0" w:lineRule="atLeast"/>
        <w:ind w:left="0" w:right="0" w:firstLine="420"/>
        <w:jc w:val="center"/>
        <w:rPr>
          <w:rFonts w:hint="eastAsia" w:ascii="方正小标宋简体" w:hAnsi="方正小标宋简体" w:eastAsia="方正小标宋简体" w:cs="方正小标宋简体"/>
          <w:sz w:val="29"/>
          <w:szCs w:val="29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  <w:lang w:val="en-US" w:eastAsia="zh-CN"/>
        </w:rPr>
        <w:t>随机抽查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shd w:val="clear" w:fill="FFFFFF"/>
        </w:rPr>
        <w:t>结果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atLeast"/>
        <w:ind w:right="0" w:firstLine="420" w:firstLineChars="200"/>
        <w:jc w:val="left"/>
        <w:textAlignment w:val="auto"/>
        <w:rPr>
          <w:rFonts w:hint="eastAsia" w:ascii="仿宋_GB2312" w:hAnsi="å¾®è½¯é›…é»‘" w:eastAsia="仿宋_GB2312" w:cs="仿宋_GB2312"/>
          <w:sz w:val="21"/>
          <w:szCs w:val="21"/>
          <w:shd w:val="clear" w:fill="FFFFFF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0" w:afterAutospacing="0" w:line="400" w:lineRule="atLeast"/>
        <w:ind w:right="0" w:firstLine="640" w:firstLineChars="200"/>
        <w:jc w:val="left"/>
        <w:textAlignment w:val="auto"/>
        <w:rPr>
          <w:rFonts w:hint="eastAsia" w:ascii="仿宋_GB2312" w:hAnsi="å¾®è½¯é›…é»‘" w:eastAsia="仿宋_GB2312" w:cs="仿宋_GB2312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å¾®è½¯é›…é»‘" w:eastAsia="仿宋_GB2312" w:cs="仿宋_GB2312"/>
          <w:sz w:val="32"/>
          <w:szCs w:val="32"/>
          <w:shd w:val="clear" w:fill="FFFFFF"/>
          <w:lang w:val="en-US" w:eastAsia="zh-CN"/>
        </w:rPr>
        <w:t>根据《关于开展2021年度事业单位法人公示信息随机抽查工作的通知》（枣编办﹝2022﹞33号），市委编办组织开展了2021年度市直事业单位法人公示信息随</w:t>
      </w:r>
      <w:bookmarkStart w:id="0" w:name="_GoBack"/>
      <w:bookmarkEnd w:id="0"/>
      <w:r>
        <w:rPr>
          <w:rFonts w:hint="eastAsia" w:ascii="仿宋_GB2312" w:hAnsi="å¾®è½¯é›…é»‘" w:eastAsia="仿宋_GB2312" w:cs="仿宋_GB2312"/>
          <w:sz w:val="32"/>
          <w:szCs w:val="32"/>
          <w:shd w:val="clear" w:fill="FFFFFF"/>
          <w:lang w:val="en-US" w:eastAsia="zh-CN"/>
        </w:rPr>
        <w:t>机抽查工作，8月22日至24日，对枣庄市文艺事业发展中心、枣庄台儿庄古城管理委员会交流中心、枣庄市庄里水库管理服务中心、枣庄市科技馆等4家事业单位进行了抽查。现将抽查结果公布如下：</w:t>
      </w:r>
    </w:p>
    <w:tbl>
      <w:tblPr>
        <w:tblStyle w:val="6"/>
        <w:tblW w:w="88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1"/>
        <w:gridCol w:w="2090"/>
        <w:gridCol w:w="2947"/>
        <w:gridCol w:w="3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76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09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单位名称</w:t>
            </w:r>
          </w:p>
        </w:tc>
        <w:tc>
          <w:tcPr>
            <w:tcW w:w="2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发现的主要问题</w:t>
            </w:r>
          </w:p>
        </w:tc>
        <w:tc>
          <w:tcPr>
            <w:tcW w:w="309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拟处理措施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7" w:hRule="atLeast"/>
        </w:trPr>
        <w:tc>
          <w:tcPr>
            <w:tcW w:w="76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9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枣庄市文艺事业发展中心</w:t>
            </w:r>
          </w:p>
        </w:tc>
        <w:tc>
          <w:tcPr>
            <w:tcW w:w="2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2021年度报告公开内容“从业人数”“开展业务活动情况”“相关资质认可或执业许可证明文件名称及有效期”“资产损益情况”“《条例》及其实施细则的执行情况”“绩效和受奖惩情况”“登记管理信息公开情况”“工作总结”填写不规范；《资产负债表》《收入决算表》或《利润表》与事业单位法人证书刊载“开办资金”不符。</w:t>
            </w:r>
          </w:p>
        </w:tc>
        <w:tc>
          <w:tcPr>
            <w:tcW w:w="309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 w:val="0"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left"/>
              <w:textAlignment w:val="auto"/>
              <w:rPr>
                <w:rFonts w:hint="eastAsia" w:ascii="仿宋_GB2312" w:eastAsia="仿宋_GB2312"/>
                <w:sz w:val="32"/>
                <w:szCs w:val="32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要求该单位针对以上问题，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2周内整改到位，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对填写不规范内容进行重新填写，并在举办单位网站进行公示；重新核算《资产负债表》《收入决算表》或《利润表》，开办资金如需变更，应及时办理；整改情况形成书面报告于2022年9月5日前报市事业单位监督管理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76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序号</w:t>
            </w:r>
          </w:p>
        </w:tc>
        <w:tc>
          <w:tcPr>
            <w:tcW w:w="209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单位名称</w:t>
            </w:r>
          </w:p>
        </w:tc>
        <w:tc>
          <w:tcPr>
            <w:tcW w:w="2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发现的主要问题</w:t>
            </w:r>
          </w:p>
        </w:tc>
        <w:tc>
          <w:tcPr>
            <w:tcW w:w="309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拟处理措施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9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枣庄台儿庄古城管理委员会交流中心</w:t>
            </w:r>
          </w:p>
        </w:tc>
        <w:tc>
          <w:tcPr>
            <w:tcW w:w="2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2021年度报告公开内容“资产损益情况”填写不规范。</w:t>
            </w:r>
          </w:p>
        </w:tc>
        <w:tc>
          <w:tcPr>
            <w:tcW w:w="3093" w:type="dxa"/>
            <w:vAlign w:val="center"/>
          </w:tcPr>
          <w:p>
            <w:pPr>
              <w:widowControl/>
              <w:overflowPunct w:val="0"/>
              <w:spacing w:line="52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要求该单位针对以上问题，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2周内整改到位，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在本单位网站或举办单位网站作出年度报告及《资产负债表》《收入决算表》说明；整改情况形成书面报告于2022年9月5日前报市事业单位监督管理局。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0" w:hRule="atLeast"/>
        </w:trPr>
        <w:tc>
          <w:tcPr>
            <w:tcW w:w="76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9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枣庄市庄里水库管理服务中心</w:t>
            </w:r>
          </w:p>
        </w:tc>
        <w:tc>
          <w:tcPr>
            <w:tcW w:w="2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2021年度报告公开内容“《条例》及其实施细则的执行情况”“登记管理信息公开情况”填写不规范；《资产负债表》《收入决算表》或《利润表》与事业单位法人证书刊载“开办资金”不符。</w:t>
            </w:r>
          </w:p>
        </w:tc>
        <w:tc>
          <w:tcPr>
            <w:tcW w:w="309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要求该单位针对以上问题，2周内整改到位，对填写不规范内容进行重新填写，并在举办单位网站进行公示；重新核算《资产负债表》《收入决算表》或《利润表》，开办资金如需变更，应及时办理；整改情况形成书面报告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于2022年9月6日前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报市事业单位监督管理局。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1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90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枣庄市科技馆</w:t>
            </w:r>
          </w:p>
        </w:tc>
        <w:tc>
          <w:tcPr>
            <w:tcW w:w="2947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 w:firstLine="480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2021年度报告公开内容“资产损益情况”与《资产负债表》《收入决算表》或《利润表》以及事业单位法人证书刊载“开办资金”不符；住所与事业单位法人证书刊载“住所”不符。</w:t>
            </w:r>
          </w:p>
        </w:tc>
        <w:tc>
          <w:tcPr>
            <w:tcW w:w="3093" w:type="dxa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0" w:lineRule="atLeast"/>
              <w:ind w:right="0" w:firstLine="480" w:firstLineChars="20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shd w:val="clear" w:fill="FFFFFF"/>
                <w:lang w:val="en-US" w:eastAsia="zh-CN"/>
              </w:rPr>
              <w:t>要求该单位针对以上问题，2周内整改到位，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完成事业单位法人证书“住所”事项变更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重新核算《资产负债表》《收入决算表》或《利润表》，开办资金如需变更，应及时办理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整改情况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于2022年9月7日前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形成书面报告报市事业单位监督管理局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.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spacing w:before="0" w:beforeAutospacing="0" w:after="150" w:afterAutospacing="0" w:line="400" w:lineRule="atLeast"/>
        <w:ind w:right="0"/>
        <w:rPr>
          <w:rFonts w:hint="default" w:ascii="仿宋_GB2312" w:hAnsi="仿宋_GB2312" w:eastAsia="仿宋_GB2312" w:cs="仿宋_GB2312"/>
          <w:vanish/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å¾®è½¯é›…é»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jMDU1NTllMDg2NTU2M2MzMzg3MmU2YjMwM2NhMTcifQ=="/>
  </w:docVars>
  <w:rsids>
    <w:rsidRoot w:val="013D44F2"/>
    <w:rsid w:val="00BE001D"/>
    <w:rsid w:val="013D44F2"/>
    <w:rsid w:val="08ED5D5D"/>
    <w:rsid w:val="0CC50E12"/>
    <w:rsid w:val="0F280E42"/>
    <w:rsid w:val="1F7F7C9A"/>
    <w:rsid w:val="38FC59D6"/>
    <w:rsid w:val="4E47702B"/>
    <w:rsid w:val="569D6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3333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333333"/>
      <w:u w:val="none"/>
    </w:rPr>
  </w:style>
  <w:style w:type="character" w:styleId="15">
    <w:name w:val="HTML Code"/>
    <w:basedOn w:val="7"/>
    <w:qFormat/>
    <w:uiPriority w:val="0"/>
    <w:rPr>
      <w:rFonts w:ascii="Courier New" w:hAnsi="Courier New"/>
      <w:sz w:val="20"/>
    </w:rPr>
  </w:style>
  <w:style w:type="character" w:styleId="16">
    <w:name w:val="HTML Cit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1024</Words>
  <Characters>1063</Characters>
  <Lines>0</Lines>
  <Paragraphs>0</Paragraphs>
  <TotalTime>4</TotalTime>
  <ScaleCrop>false</ScaleCrop>
  <LinksUpToDate>false</LinksUpToDate>
  <CharactersWithSpaces>1064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2021-10-22T03:30:00Z</dcterms:created>
  <dc:creator>Administrator</dc:creator>
  <cp:lastModifiedBy>想要一只猫的树懒</cp:lastModifiedBy>
  <cp:lastPrinted>2022-09-02T02:06:51Z</cp:lastPrinted>
  <dcterms:modified xsi:type="dcterms:W3CDTF">2022-09-02T02:06:55Z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1642C88921384EE8BA1D9CFB955A22A4</vt:lpwstr>
  </property>
</Properties>
</file>